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2" w:rsidRDefault="00DE2802">
      <w:pPr>
        <w:pStyle w:val="Standard"/>
        <w:tabs>
          <w:tab w:val="left" w:leader="underscore" w:pos="3154"/>
          <w:tab w:val="left" w:leader="underscore" w:pos="4262"/>
          <w:tab w:val="left" w:pos="8923"/>
          <w:tab w:val="left" w:leader="underscore" w:pos="11237"/>
          <w:tab w:val="left" w:leader="underscore" w:pos="12302"/>
        </w:tabs>
        <w:jc w:val="right"/>
      </w:pPr>
      <w:r>
        <w:rPr>
          <w:rFonts w:cs="Times New Roman"/>
          <w:b/>
          <w:bCs/>
        </w:rPr>
        <w:t>Приложение 3</w:t>
      </w:r>
    </w:p>
    <w:p w:rsidR="005A1562" w:rsidRDefault="00DE2802" w:rsidP="005A1562">
      <w:pPr>
        <w:pStyle w:val="Standard"/>
        <w:tabs>
          <w:tab w:val="left" w:leader="underscore" w:pos="3154"/>
          <w:tab w:val="left" w:leader="underscore" w:pos="4262"/>
          <w:tab w:val="left" w:pos="8923"/>
          <w:tab w:val="left" w:leader="underscore" w:pos="11237"/>
          <w:tab w:val="left" w:leader="underscore" w:pos="12302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МКСКОУ для обучающихся, воспитанников с ограниченными возможностями здоровья</w:t>
      </w:r>
      <w:r w:rsidR="005A1562">
        <w:rPr>
          <w:rFonts w:cs="Times New Roman"/>
          <w:b/>
          <w:bCs/>
        </w:rPr>
        <w:t xml:space="preserve"> </w:t>
      </w:r>
    </w:p>
    <w:p w:rsidR="00FC1B22" w:rsidRDefault="00DE2802" w:rsidP="005A1562">
      <w:pPr>
        <w:pStyle w:val="Standard"/>
        <w:tabs>
          <w:tab w:val="left" w:leader="underscore" w:pos="3154"/>
          <w:tab w:val="left" w:leader="underscore" w:pos="4262"/>
          <w:tab w:val="left" w:pos="8923"/>
          <w:tab w:val="left" w:leader="underscore" w:pos="11237"/>
          <w:tab w:val="left" w:leader="underscore" w:pos="12302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«Специальная (коррекционная) общеобразовательная школа </w:t>
      </w:r>
      <w:r>
        <w:rPr>
          <w:rFonts w:cs="Times New Roman"/>
          <w:b/>
          <w:bCs/>
          <w:lang w:val="en-US"/>
        </w:rPr>
        <w:t>VIII</w:t>
      </w:r>
      <w:r w:rsidRPr="00F554A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вида»  г. Оханска</w:t>
      </w:r>
    </w:p>
    <w:p w:rsidR="00FC1B22" w:rsidRDefault="00DE2802">
      <w:pPr>
        <w:pStyle w:val="Standard"/>
        <w:tabs>
          <w:tab w:val="left" w:leader="underscore" w:pos="3154"/>
          <w:tab w:val="left" w:leader="underscore" w:pos="4262"/>
          <w:tab w:val="left" w:pos="8923"/>
          <w:tab w:val="left" w:leader="underscore" w:pos="11237"/>
          <w:tab w:val="left" w:leader="underscore" w:pos="12302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Направления и показатели эффективности деятельности педагогических работников учреждения</w:t>
      </w:r>
    </w:p>
    <w:tbl>
      <w:tblPr>
        <w:tblW w:w="145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4004"/>
        <w:gridCol w:w="3727"/>
        <w:gridCol w:w="3715"/>
      </w:tblGrid>
      <w:tr w:rsidR="00FC1B22">
        <w:trPr>
          <w:trHeight w:val="83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Направления (критерии)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Характеристика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Периодичность оценки показателя</w:t>
            </w:r>
          </w:p>
        </w:tc>
      </w:tr>
      <w:tr w:rsidR="00FC1B22">
        <w:trPr>
          <w:trHeight w:val="154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420" w:line="220" w:lineRule="exact"/>
              <w:jc w:val="left"/>
            </w:pPr>
            <w:r>
              <w:t>Организация системных исследований</w:t>
            </w:r>
          </w:p>
          <w:p w:rsidR="00FC1B22" w:rsidRDefault="00FC1B22">
            <w:pPr>
              <w:pStyle w:val="3"/>
              <w:shd w:val="clear" w:color="auto" w:fill="auto"/>
              <w:spacing w:before="420" w:after="0" w:line="220" w:lineRule="exact"/>
              <w:ind w:right="40"/>
              <w:jc w:val="right"/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00"/>
              <w:jc w:val="left"/>
            </w:pPr>
            <w: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jc w:val="both"/>
            </w:pPr>
            <w:r>
              <w:t>Доля обучающихся, охваченных мониторингами индивидуальных достижений</w:t>
            </w:r>
          </w:p>
          <w:p w:rsidR="00FC1B22" w:rsidRDefault="00DE2802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t>100%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2 раза  в год</w:t>
            </w:r>
          </w:p>
          <w:p w:rsidR="00FC1B22" w:rsidRDefault="00FC1B22">
            <w:pPr>
              <w:pStyle w:val="Standard"/>
              <w:snapToGrid w:val="0"/>
              <w:spacing w:line="220" w:lineRule="exact"/>
              <w:ind w:left="140"/>
            </w:pP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от 1-3 баллов</w:t>
            </w:r>
          </w:p>
        </w:tc>
      </w:tr>
      <w:tr w:rsidR="00FC1B22">
        <w:trPr>
          <w:trHeight w:val="99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80"/>
              <w:jc w:val="both"/>
            </w:pPr>
            <w:r>
              <w:t xml:space="preserve">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результатов</w:t>
            </w:r>
          </w:p>
          <w:p w:rsidR="00FC1B22" w:rsidRDefault="00FC1B22">
            <w:pPr>
              <w:pStyle w:val="3"/>
              <w:shd w:val="clear" w:color="auto" w:fill="auto"/>
              <w:spacing w:after="0" w:line="220" w:lineRule="exact"/>
              <w:ind w:right="40"/>
              <w:jc w:val="right"/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jc w:val="both"/>
            </w:pPr>
            <w:r>
              <w:t xml:space="preserve">Создание условий для обеспечения достижений </w:t>
            </w:r>
            <w:proofErr w:type="gramStart"/>
            <w:r>
              <w:t>обучающимися</w:t>
            </w:r>
            <w:proofErr w:type="gramEnd"/>
            <w:r>
              <w:t xml:space="preserve"> новых образовательных результатов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59" w:lineRule="exact"/>
              <w:ind w:left="120"/>
              <w:jc w:val="left"/>
            </w:pPr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1 раз в год</w:t>
            </w:r>
          </w:p>
          <w:p w:rsidR="00FC1B22" w:rsidRDefault="00FC1B22">
            <w:pPr>
              <w:pStyle w:val="Standard"/>
              <w:snapToGrid w:val="0"/>
              <w:spacing w:line="220" w:lineRule="exact"/>
              <w:ind w:left="140"/>
            </w:pP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2 балла</w:t>
            </w:r>
          </w:p>
        </w:tc>
      </w:tr>
      <w:tr w:rsidR="00FC1B22">
        <w:trPr>
          <w:trHeight w:val="1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20" w:lineRule="exact"/>
            </w:pPr>
            <w:r>
              <w:t>Взаимодействие с семьей и социумом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00"/>
              <w:jc w:val="left"/>
            </w:pPr>
            <w:r>
              <w:t>Реализация мероприятий, обеспечивающих взаимодействие с родителями и социумом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spacing w:line="264" w:lineRule="exact"/>
              <w:ind w:left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Вовлечение родителей обучающихся в образовательную деятельность учреждения с дальнейшей презентацией результатов на родительских собраниях, конференциях, в СМИ и др. формах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2 раза в год</w:t>
            </w:r>
          </w:p>
          <w:p w:rsidR="00FC1B22" w:rsidRDefault="00FC1B22">
            <w:pPr>
              <w:pStyle w:val="Standard"/>
              <w:snapToGrid w:val="0"/>
              <w:spacing w:line="220" w:lineRule="exact"/>
              <w:ind w:left="140"/>
            </w:pPr>
          </w:p>
          <w:p w:rsidR="00FC1B22" w:rsidRDefault="00FC1B22">
            <w:pPr>
              <w:pStyle w:val="Standard"/>
              <w:snapToGrid w:val="0"/>
              <w:spacing w:line="220" w:lineRule="exact"/>
              <w:ind w:left="140"/>
            </w:pP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от 1-3 баллов</w:t>
            </w:r>
          </w:p>
        </w:tc>
      </w:tr>
      <w:tr w:rsidR="00FC1B22">
        <w:trPr>
          <w:trHeight w:val="69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59" w:lineRule="exact"/>
              <w:ind w:left="180"/>
              <w:jc w:val="left"/>
            </w:pPr>
            <w:r>
              <w:t>Участие и результаты участия учеников на олимпиадах, конкурсах, соревнования и др.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59" w:lineRule="exact"/>
              <w:ind w:left="100"/>
              <w:jc w:val="left"/>
            </w:pPr>
            <w:proofErr w:type="gramStart"/>
            <w:r>
              <w:t xml:space="preserve">Участие педагогических кадров ОО и результативность (наличие победителей и призеров конкурсов,  </w:t>
            </w: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выступлений на конференциях и семинарах) в мероприятиях (конкурсы, семинары, конференции) на муниципальном, региональном, межрегиональном, федеральном, международном уровнях</w:t>
            </w:r>
            <w:proofErr w:type="gram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54" w:lineRule="exact"/>
              <w:ind w:left="120"/>
              <w:jc w:val="left"/>
            </w:pPr>
            <w:proofErr w:type="gramStart"/>
            <w:r>
              <w:t xml:space="preserve">Доля педагогических работников, принимающих участие в мероприятиях (конкурсы, семинары,  </w:t>
            </w: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конференции) на муниципальном, региональном, межрегиональном, федеральном, международном уровнях</w:t>
            </w:r>
            <w:proofErr w:type="gramEnd"/>
          </w:p>
          <w:p w:rsidR="00FC1B22" w:rsidRDefault="00DE2802">
            <w:pPr>
              <w:pStyle w:val="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2 раза  в год</w:t>
            </w: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-муниципальный уровень — 0,5 б.</w:t>
            </w: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-зональный уровень — 1 б.</w:t>
            </w: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-региональный уровень — 2 б.</w:t>
            </w: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- федеральный уровень — 3 б.</w:t>
            </w:r>
          </w:p>
          <w:p w:rsidR="00FC1B22" w:rsidRDefault="00DE2802">
            <w:pPr>
              <w:pStyle w:val="Standard"/>
              <w:snapToGrid w:val="0"/>
              <w:spacing w:line="220" w:lineRule="exact"/>
              <w:ind w:left="140"/>
            </w:pPr>
            <w:r>
              <w:rPr>
                <w:rStyle w:val="11pt"/>
                <w:rFonts w:eastAsia="Batang, №ЩЕБ"/>
                <w:b w:val="0"/>
                <w:lang w:eastAsia="ru-RU"/>
              </w:rPr>
              <w:t>-международный — 5б.</w:t>
            </w:r>
          </w:p>
        </w:tc>
      </w:tr>
      <w:tr w:rsidR="00FC1B22">
        <w:trPr>
          <w:trHeight w:val="70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line="264" w:lineRule="exact"/>
              <w:ind w:left="16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Организация физкультурн</w:t>
            </w:r>
            <w:proofErr w:type="gramStart"/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 xml:space="preserve"> оздоровительной и спортивной работы</w:t>
            </w:r>
          </w:p>
          <w:p w:rsidR="00FC1B22" w:rsidRDefault="00FC1B22">
            <w:pPr>
              <w:pStyle w:val="3"/>
              <w:shd w:val="clear" w:color="auto" w:fill="auto"/>
              <w:spacing w:before="60" w:after="0" w:line="230" w:lineRule="exact"/>
              <w:ind w:right="280"/>
              <w:jc w:val="right"/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Создание условий для организации физкультурно-оздоровительной и спортивной работы (спортивные секции, соревнования)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jc w:val="both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, вовлеченных</w:t>
            </w:r>
          </w:p>
          <w:p w:rsidR="00FC1B22" w:rsidRDefault="00DE2802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-в физкультурно-оздоровительную работу</w:t>
            </w:r>
            <w:proofErr w:type="gramStart"/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 xml:space="preserve">; </w:t>
            </w:r>
            <w:r>
              <w:rPr>
                <w:rStyle w:val="3Sylfaen"/>
                <w:rFonts w:eastAsia="Lucida Sans Unicode"/>
                <w:sz w:val="22"/>
                <w:szCs w:val="22"/>
                <w:vertAlign w:val="superscript"/>
                <w:lang w:eastAsia="en-US"/>
              </w:rPr>
              <w:t>:</w:t>
            </w:r>
            <w:proofErr w:type="gramEnd"/>
          </w:p>
          <w:p w:rsidR="00FC1B22" w:rsidRDefault="00DE2802">
            <w:pPr>
              <w:pStyle w:val="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 xml:space="preserve">-в спортивную работу  </w:t>
            </w:r>
          </w:p>
          <w:p w:rsidR="00FC1B22" w:rsidRDefault="00DE2802">
            <w:pPr>
              <w:pStyle w:val="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20" w:lineRule="exact"/>
              <w:ind w:left="14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2 раза и год</w:t>
            </w:r>
          </w:p>
          <w:p w:rsidR="00FC1B22" w:rsidRDefault="00FC1B22">
            <w:pPr>
              <w:pStyle w:val="3"/>
              <w:shd w:val="clear" w:color="auto" w:fill="auto"/>
              <w:snapToGrid w:val="0"/>
              <w:spacing w:after="0" w:line="220" w:lineRule="exact"/>
              <w:ind w:left="140"/>
              <w:jc w:val="left"/>
            </w:pPr>
          </w:p>
          <w:p w:rsidR="00FC1B22" w:rsidRDefault="00DE2802">
            <w:pPr>
              <w:pStyle w:val="3"/>
              <w:shd w:val="clear" w:color="auto" w:fill="auto"/>
              <w:snapToGrid w:val="0"/>
              <w:spacing w:after="0" w:line="220" w:lineRule="exact"/>
              <w:ind w:left="14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от 1-3 б.</w:t>
            </w:r>
          </w:p>
        </w:tc>
      </w:tr>
      <w:tr w:rsidR="00FC1B22">
        <w:trPr>
          <w:trHeight w:val="70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10" w:lineRule="exact"/>
              <w:ind w:left="16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lastRenderedPageBreak/>
              <w:t>Социальная работа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Работа с детьми из социально неблагополучных семей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2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Реализация мероприятий по профилактике правонарушений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10" w:lineRule="exact"/>
              <w:ind w:left="14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Нет совершенных правонарушений - + 3 балла</w:t>
            </w:r>
          </w:p>
          <w:p w:rsidR="00FC1B22" w:rsidRDefault="00DE2802">
            <w:pPr>
              <w:pStyle w:val="3"/>
              <w:shd w:val="clear" w:color="auto" w:fill="auto"/>
              <w:snapToGrid w:val="0"/>
              <w:spacing w:after="0" w:line="210" w:lineRule="exact"/>
              <w:ind w:left="140"/>
              <w:jc w:val="left"/>
            </w:pPr>
            <w:r>
              <w:rPr>
                <w:rStyle w:val="3Sylfaen"/>
                <w:rFonts w:eastAsia="Lucida Sans Unicode"/>
                <w:sz w:val="22"/>
                <w:szCs w:val="22"/>
                <w:lang w:eastAsia="en-US"/>
              </w:rPr>
              <w:t>Есть -    - 3 балла</w:t>
            </w:r>
          </w:p>
        </w:tc>
      </w:tr>
      <w:tr w:rsidR="00FC1B22">
        <w:trPr>
          <w:trHeight w:val="703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10" w:lineRule="exact"/>
              <w:ind w:left="160"/>
              <w:jc w:val="left"/>
            </w:pPr>
            <w:proofErr w:type="gramStart"/>
            <w:r>
              <w:t>Создание элементов образовательной инфраструктуры (оформление кабинета, музея и пр.</w:t>
            </w:r>
            <w:proofErr w:type="gramEnd"/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64" w:lineRule="exact"/>
              <w:ind w:left="120"/>
              <w:jc w:val="left"/>
            </w:pPr>
            <w:r>
              <w:t>Оформление кабинета с целью создания комфортных и безопасных условий для учащихся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FC1B22">
            <w:pPr>
              <w:pStyle w:val="3"/>
              <w:shd w:val="clear" w:color="auto" w:fill="auto"/>
              <w:snapToGrid w:val="0"/>
              <w:spacing w:after="0" w:line="264" w:lineRule="exact"/>
              <w:ind w:left="120"/>
              <w:jc w:val="left"/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22" w:rsidRDefault="00DE2802">
            <w:pPr>
              <w:pStyle w:val="3"/>
              <w:shd w:val="clear" w:color="auto" w:fill="auto"/>
              <w:snapToGrid w:val="0"/>
              <w:spacing w:after="0" w:line="210" w:lineRule="exact"/>
              <w:ind w:left="140"/>
              <w:jc w:val="left"/>
            </w:pPr>
            <w:r>
              <w:t>1-2 баллов.</w:t>
            </w:r>
          </w:p>
        </w:tc>
      </w:tr>
    </w:tbl>
    <w:p w:rsidR="00FC1B22" w:rsidRDefault="00FC1B22" w:rsidP="005A1562">
      <w:pPr>
        <w:pStyle w:val="Standard"/>
      </w:pPr>
      <w:bookmarkStart w:id="0" w:name="_GoBack"/>
      <w:bookmarkEnd w:id="0"/>
    </w:p>
    <w:sectPr w:rsidR="00FC1B22" w:rsidSect="005A1562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4B" w:rsidRDefault="00275E4B">
      <w:r>
        <w:separator/>
      </w:r>
    </w:p>
  </w:endnote>
  <w:endnote w:type="continuationSeparator" w:id="0">
    <w:p w:rsidR="00275E4B" w:rsidRDefault="0027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default"/>
  </w:font>
  <w:font w:name="Batang, №ЩЕБ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4B" w:rsidRDefault="00275E4B">
      <w:r>
        <w:rPr>
          <w:color w:val="000000"/>
        </w:rPr>
        <w:separator/>
      </w:r>
    </w:p>
  </w:footnote>
  <w:footnote w:type="continuationSeparator" w:id="0">
    <w:p w:rsidR="00275E4B" w:rsidRDefault="0027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1B22"/>
    <w:rsid w:val="00275E4B"/>
    <w:rsid w:val="005A1562"/>
    <w:rsid w:val="00DE2802"/>
    <w:rsid w:val="00F554AF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Основной текст (3)"/>
    <w:basedOn w:val="Standard"/>
    <w:pPr>
      <w:shd w:val="clear" w:color="auto" w:fill="FFFFFF"/>
      <w:spacing w:after="60" w:line="240" w:lineRule="atLeast"/>
      <w:jc w:val="center"/>
    </w:pPr>
    <w:rPr>
      <w:rFonts w:cs="Times New Roman"/>
      <w:color w:val="00000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30">
    <w:name w:val="Основной текст (3)_"/>
    <w:basedOn w:val="a0"/>
    <w:rPr>
      <w:shd w:val="clear" w:color="auto" w:fill="FFFFFF"/>
      <w:lang w:bidi="ar-SA"/>
    </w:rPr>
  </w:style>
  <w:style w:type="character" w:customStyle="1" w:styleId="3Sylfaen">
    <w:name w:val="Основной текст (3) + Sylfaen"/>
    <w:basedOn w:val="30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Основной текст (3)"/>
    <w:basedOn w:val="Standard"/>
    <w:pPr>
      <w:shd w:val="clear" w:color="auto" w:fill="FFFFFF"/>
      <w:spacing w:after="60" w:line="240" w:lineRule="atLeast"/>
      <w:jc w:val="center"/>
    </w:pPr>
    <w:rPr>
      <w:rFonts w:cs="Times New Roman"/>
      <w:color w:val="00000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30">
    <w:name w:val="Основной текст (3)_"/>
    <w:basedOn w:val="a0"/>
    <w:rPr>
      <w:shd w:val="clear" w:color="auto" w:fill="FFFFFF"/>
      <w:lang w:bidi="ar-SA"/>
    </w:rPr>
  </w:style>
  <w:style w:type="character" w:customStyle="1" w:styleId="3Sylfaen">
    <w:name w:val="Основной текст (3) + Sylfaen"/>
    <w:basedOn w:val="30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11111 22222</dc:creator>
  <cp:lastModifiedBy>Татьяна</cp:lastModifiedBy>
  <cp:revision>3</cp:revision>
  <dcterms:created xsi:type="dcterms:W3CDTF">2014-07-25T05:51:00Z</dcterms:created>
  <dcterms:modified xsi:type="dcterms:W3CDTF">2014-07-25T05:54:00Z</dcterms:modified>
</cp:coreProperties>
</file>